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0E30124D"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w:t>
      </w:r>
      <w:r w:rsidR="0047688C">
        <w:rPr>
          <w:rFonts w:ascii="Calibri" w:eastAsia="Calibri" w:hAnsi="Calibri" w:cs="Arial"/>
          <w:b/>
          <w:sz w:val="28"/>
          <w:szCs w:val="28"/>
          <w:lang w:eastAsia="en-US"/>
        </w:rPr>
        <w:t>2</w:t>
      </w:r>
      <w:r w:rsidRPr="000D284B">
        <w:rPr>
          <w:rFonts w:ascii="Calibri" w:eastAsia="Calibri" w:hAnsi="Calibri" w:cs="Arial"/>
          <w:b/>
          <w:sz w:val="28"/>
          <w:szCs w:val="28"/>
          <w:lang w:eastAsia="en-US"/>
        </w:rPr>
        <w:t xml:space="preserve"> zadávací </w:t>
      </w:r>
      <w:proofErr w:type="gramStart"/>
      <w:r w:rsidRPr="000D284B">
        <w:rPr>
          <w:rFonts w:ascii="Calibri" w:eastAsia="Calibri" w:hAnsi="Calibri" w:cs="Arial"/>
          <w:b/>
          <w:sz w:val="28"/>
          <w:szCs w:val="28"/>
          <w:lang w:eastAsia="en-US"/>
        </w:rPr>
        <w:t>dokumentace - Technické</w:t>
      </w:r>
      <w:proofErr w:type="gramEnd"/>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1C91E67A"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47688C">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1B53D728" w:rsidR="000E1014"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7A71E6A1" w14:textId="2310DF1F" w:rsidR="002A7B8B" w:rsidRPr="00F16700" w:rsidRDefault="0047688C" w:rsidP="00F42F2C">
      <w:pPr>
        <w:shd w:val="clear" w:color="auto" w:fill="FFD966" w:themeFill="accent4" w:themeFillTint="99"/>
        <w:jc w:val="both"/>
        <w:outlineLvl w:val="0"/>
        <w:rPr>
          <w:rFonts w:ascii="Calibri" w:hAnsi="Calibri" w:cs="Arial"/>
          <w:b/>
          <w:sz w:val="24"/>
        </w:rPr>
      </w:pPr>
      <w:r>
        <w:rPr>
          <w:rFonts w:ascii="Calibri" w:hAnsi="Calibri" w:cs="Arial"/>
          <w:b/>
          <w:sz w:val="24"/>
        </w:rPr>
        <w:t xml:space="preserve">Dodávka a instalace signalizačního systému </w:t>
      </w:r>
      <w:proofErr w:type="gramStart"/>
      <w:r>
        <w:rPr>
          <w:rFonts w:ascii="Calibri" w:hAnsi="Calibri" w:cs="Arial"/>
          <w:b/>
          <w:sz w:val="24"/>
        </w:rPr>
        <w:t>sestra - pacient</w:t>
      </w:r>
      <w:proofErr w:type="gramEnd"/>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08046B88"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w:t>
      </w:r>
      <w:r w:rsidR="00E75DB3">
        <w:rPr>
          <w:rFonts w:ascii="Calibri" w:hAnsi="Calibri" w:cs="Arial"/>
          <w:sz w:val="22"/>
          <w:szCs w:val="22"/>
        </w:rPr>
        <w:t>předmět plnění veřejné zakázky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3FCE4277" w:rsidR="002B39F1" w:rsidRPr="00C52FD4" w:rsidRDefault="000D284B" w:rsidP="00F42F2C">
      <w:pPr>
        <w:jc w:val="both"/>
        <w:rPr>
          <w:rFonts w:ascii="Calibri" w:hAnsi="Calibri" w:cs="Arial"/>
          <w:sz w:val="22"/>
          <w:szCs w:val="22"/>
        </w:rPr>
      </w:pPr>
      <w:r w:rsidRPr="000D284B">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77777777" w:rsidR="00654188" w:rsidRPr="00654188" w:rsidRDefault="00654188" w:rsidP="00654188">
      <w:pPr>
        <w:rPr>
          <w:lang w:eastAsia="en-US"/>
        </w:rPr>
      </w:pPr>
    </w:p>
    <w:p w14:paraId="3CDAB3E0" w14:textId="77777777" w:rsidR="00654188" w:rsidRPr="00654188" w:rsidRDefault="00654188" w:rsidP="00654188">
      <w:pPr>
        <w:rPr>
          <w:lang w:eastAsia="en-US"/>
        </w:rPr>
      </w:pPr>
    </w:p>
    <w:tbl>
      <w:tblPr>
        <w:tblStyle w:val="Mkatabulky"/>
        <w:tblW w:w="10007" w:type="dxa"/>
        <w:tblInd w:w="-5" w:type="dxa"/>
        <w:tblLayout w:type="fixed"/>
        <w:tblLook w:val="04A0" w:firstRow="1" w:lastRow="0" w:firstColumn="1" w:lastColumn="0" w:noHBand="0" w:noVBand="1"/>
      </w:tblPr>
      <w:tblGrid>
        <w:gridCol w:w="4712"/>
        <w:gridCol w:w="1325"/>
        <w:gridCol w:w="3970"/>
      </w:tblGrid>
      <w:tr w:rsidR="00600F8C" w:rsidRPr="00654188" w14:paraId="6793322D" w14:textId="77777777" w:rsidTr="005E3DED">
        <w:trPr>
          <w:trHeight w:val="379"/>
        </w:trPr>
        <w:tc>
          <w:tcPr>
            <w:tcW w:w="4712" w:type="dxa"/>
            <w:shd w:val="clear" w:color="auto" w:fill="BDD6EE" w:themeFill="accent1" w:themeFillTint="66"/>
            <w:vAlign w:val="center"/>
          </w:tcPr>
          <w:p w14:paraId="2D336939"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295" w:type="dxa"/>
            <w:gridSpan w:val="2"/>
            <w:shd w:val="clear" w:color="auto" w:fill="BDD6EE" w:themeFill="accent1" w:themeFillTint="66"/>
            <w:vAlign w:val="center"/>
          </w:tcPr>
          <w:p w14:paraId="2858892C" w14:textId="1ACF02FB" w:rsidR="00600F8C" w:rsidRPr="00393D63" w:rsidRDefault="0047688C" w:rsidP="00600F8C">
            <w:pPr>
              <w:autoSpaceDE w:val="0"/>
              <w:autoSpaceDN w:val="0"/>
              <w:adjustRightInd w:val="0"/>
              <w:rPr>
                <w:rFonts w:asciiTheme="minorHAnsi" w:hAnsiTheme="minorHAnsi"/>
                <w:b/>
                <w:bCs/>
                <w:sz w:val="28"/>
                <w:szCs w:val="28"/>
              </w:rPr>
            </w:pPr>
            <w:r>
              <w:rPr>
                <w:rFonts w:asciiTheme="minorHAnsi" w:hAnsiTheme="minorHAnsi"/>
                <w:b/>
                <w:bCs/>
                <w:sz w:val="28"/>
                <w:szCs w:val="28"/>
              </w:rPr>
              <w:t xml:space="preserve">Signalizační systém </w:t>
            </w:r>
            <w:proofErr w:type="gramStart"/>
            <w:r>
              <w:rPr>
                <w:rFonts w:asciiTheme="minorHAnsi" w:hAnsiTheme="minorHAnsi"/>
                <w:b/>
                <w:bCs/>
                <w:sz w:val="28"/>
                <w:szCs w:val="28"/>
              </w:rPr>
              <w:t>sestra - pacient</w:t>
            </w:r>
            <w:proofErr w:type="gramEnd"/>
          </w:p>
        </w:tc>
      </w:tr>
      <w:tr w:rsidR="00654188" w:rsidRPr="00654188" w14:paraId="5B7ECD15" w14:textId="77777777" w:rsidTr="005E3DED">
        <w:trPr>
          <w:trHeight w:val="1322"/>
          <w:tblHeader/>
        </w:trPr>
        <w:tc>
          <w:tcPr>
            <w:tcW w:w="4712" w:type="dxa"/>
            <w:shd w:val="clear" w:color="auto" w:fill="F7CAAC" w:themeFill="accent2" w:themeFillTint="66"/>
          </w:tcPr>
          <w:p w14:paraId="14F8D658"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325" w:type="dxa"/>
            <w:shd w:val="clear" w:color="auto" w:fill="F7CAAC" w:themeFill="accent2" w:themeFillTint="66"/>
          </w:tcPr>
          <w:p w14:paraId="2943BA53"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70" w:type="dxa"/>
            <w:shd w:val="clear" w:color="auto" w:fill="F7CAAC" w:themeFill="accent2" w:themeFillTint="66"/>
          </w:tcPr>
          <w:p w14:paraId="264FB92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B703AB" w:rsidRPr="00C10A7D" w14:paraId="7DBD9FA8" w14:textId="77777777" w:rsidTr="005E3DED">
        <w:trPr>
          <w:trHeight w:val="705"/>
        </w:trPr>
        <w:tc>
          <w:tcPr>
            <w:tcW w:w="4712" w:type="dxa"/>
          </w:tcPr>
          <w:p w14:paraId="2A8E7626" w14:textId="6EACE6FB" w:rsidR="00B703AB" w:rsidRPr="0047688C" w:rsidRDefault="00DD5F96" w:rsidP="0047688C">
            <w:pPr>
              <w:rPr>
                <w:rFonts w:ascii="Calibri" w:hAnsi="Calibri" w:cs="Arial"/>
                <w:sz w:val="22"/>
                <w:szCs w:val="22"/>
              </w:rPr>
            </w:pPr>
            <w:r w:rsidRPr="0047688C">
              <w:rPr>
                <w:rFonts w:ascii="Calibri" w:hAnsi="Calibri" w:cs="Arial"/>
                <w:sz w:val="22"/>
                <w:szCs w:val="22"/>
              </w:rPr>
              <w:t>Lůžková zásuvka disponuje datovým připojením</w:t>
            </w:r>
            <w:r w:rsidR="0047688C">
              <w:rPr>
                <w:rFonts w:ascii="Calibri" w:hAnsi="Calibri" w:cs="Arial"/>
                <w:sz w:val="22"/>
                <w:szCs w:val="22"/>
              </w:rPr>
              <w:t xml:space="preserve"> </w:t>
            </w:r>
            <w:r w:rsidRPr="0047688C">
              <w:rPr>
                <w:rFonts w:ascii="Calibri" w:hAnsi="Calibri" w:cs="Arial"/>
                <w:sz w:val="22"/>
                <w:szCs w:val="22"/>
              </w:rPr>
              <w:t>do klientské LAN infrastruktury</w:t>
            </w:r>
            <w:r w:rsidR="0047688C">
              <w:rPr>
                <w:rFonts w:ascii="Calibri" w:hAnsi="Calibri" w:cs="Arial"/>
                <w:sz w:val="22"/>
                <w:szCs w:val="22"/>
              </w:rPr>
              <w:t>.</w:t>
            </w:r>
          </w:p>
        </w:tc>
        <w:tc>
          <w:tcPr>
            <w:tcW w:w="1325" w:type="dxa"/>
            <w:vAlign w:val="center"/>
          </w:tcPr>
          <w:p w14:paraId="36574947" w14:textId="77777777" w:rsidR="00B703AB" w:rsidRPr="002476E6" w:rsidRDefault="00B703AB" w:rsidP="00B703AB">
            <w:pPr>
              <w:jc w:val="center"/>
              <w:rPr>
                <w:rFonts w:ascii="Calibri" w:hAnsi="Calibri" w:cs="Calibri"/>
                <w:color w:val="FF0000"/>
                <w:szCs w:val="20"/>
              </w:rPr>
            </w:pPr>
            <w:r w:rsidRPr="00131CB3">
              <w:rPr>
                <w:rFonts w:ascii="Calibri" w:hAnsi="Calibri" w:cs="Calibri"/>
                <w:color w:val="FF0000"/>
                <w:szCs w:val="20"/>
              </w:rPr>
              <w:t>(doplní dodavatel)</w:t>
            </w:r>
          </w:p>
        </w:tc>
        <w:tc>
          <w:tcPr>
            <w:tcW w:w="3970" w:type="dxa"/>
            <w:vAlign w:val="center"/>
          </w:tcPr>
          <w:p w14:paraId="4DA2E87B" w14:textId="77777777" w:rsidR="00B703AB" w:rsidRPr="002476E6" w:rsidRDefault="00B703AB" w:rsidP="00B703AB">
            <w:pPr>
              <w:jc w:val="center"/>
              <w:rPr>
                <w:rFonts w:ascii="Calibri" w:hAnsi="Calibri" w:cs="Calibri"/>
                <w:color w:val="FF0000"/>
                <w:szCs w:val="20"/>
              </w:rPr>
            </w:pPr>
            <w:r w:rsidRPr="00131CB3">
              <w:rPr>
                <w:rFonts w:ascii="Calibri" w:hAnsi="Calibri" w:cs="Calibri"/>
                <w:color w:val="FF0000"/>
                <w:szCs w:val="20"/>
              </w:rPr>
              <w:t>(doplní dodavatel)</w:t>
            </w:r>
          </w:p>
        </w:tc>
      </w:tr>
      <w:tr w:rsidR="00B703AB" w:rsidRPr="00C10A7D" w14:paraId="2BEA0695" w14:textId="77777777" w:rsidTr="005E3DED">
        <w:trPr>
          <w:trHeight w:val="1645"/>
        </w:trPr>
        <w:tc>
          <w:tcPr>
            <w:tcW w:w="4712" w:type="dxa"/>
          </w:tcPr>
          <w:p w14:paraId="6EA2DC3A" w14:textId="462B360E" w:rsidR="00B703AB" w:rsidRPr="0047688C" w:rsidRDefault="00DD5F96" w:rsidP="0047688C">
            <w:pPr>
              <w:rPr>
                <w:rFonts w:ascii="Calibri" w:hAnsi="Calibri" w:cs="Arial"/>
                <w:sz w:val="22"/>
                <w:szCs w:val="22"/>
              </w:rPr>
            </w:pPr>
            <w:r w:rsidRPr="0047688C">
              <w:rPr>
                <w:rFonts w:ascii="Calibri" w:hAnsi="Calibri" w:cs="Arial"/>
                <w:sz w:val="22"/>
                <w:szCs w:val="22"/>
              </w:rPr>
              <w:t>Lůžková zásuvka disponuje vstupem/konektorem pro připojení externího diagnostického zařízení s přenosem informace do všech míst obsluhy. Připojitelná zařízení typu infuzní pumpy, nášlapné podložky, detekční matrace, bezdrátové komponenty atd.</w:t>
            </w:r>
          </w:p>
        </w:tc>
        <w:tc>
          <w:tcPr>
            <w:tcW w:w="1325" w:type="dxa"/>
            <w:vAlign w:val="center"/>
          </w:tcPr>
          <w:p w14:paraId="78E781FF"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c>
          <w:tcPr>
            <w:tcW w:w="3970" w:type="dxa"/>
            <w:vAlign w:val="center"/>
          </w:tcPr>
          <w:p w14:paraId="64730740"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r>
      <w:tr w:rsidR="00B703AB" w:rsidRPr="00C10A7D" w14:paraId="751E2622" w14:textId="77777777" w:rsidTr="005E3DED">
        <w:trPr>
          <w:trHeight w:val="955"/>
        </w:trPr>
        <w:tc>
          <w:tcPr>
            <w:tcW w:w="4712" w:type="dxa"/>
          </w:tcPr>
          <w:p w14:paraId="4C0B3DEC" w14:textId="155A90CA" w:rsidR="00B703AB" w:rsidRPr="0047688C" w:rsidRDefault="00DD5F96" w:rsidP="0047688C">
            <w:pPr>
              <w:rPr>
                <w:rFonts w:ascii="Calibri" w:hAnsi="Calibri" w:cs="Arial"/>
                <w:sz w:val="22"/>
                <w:szCs w:val="22"/>
              </w:rPr>
            </w:pPr>
            <w:r w:rsidRPr="0047688C">
              <w:rPr>
                <w:rFonts w:ascii="Calibri" w:hAnsi="Calibri" w:cs="Arial"/>
                <w:sz w:val="22"/>
                <w:szCs w:val="22"/>
              </w:rPr>
              <w:t>Dotykové membrány zařízení provedeny z antimikrobiálních plastů omyvatelných zdravotnickými dezinfekčními prostředky</w:t>
            </w:r>
            <w:r w:rsidR="0047688C">
              <w:rPr>
                <w:rFonts w:ascii="Calibri" w:hAnsi="Calibri" w:cs="Arial"/>
                <w:sz w:val="22"/>
                <w:szCs w:val="22"/>
              </w:rPr>
              <w:t>.</w:t>
            </w:r>
          </w:p>
        </w:tc>
        <w:tc>
          <w:tcPr>
            <w:tcW w:w="1325" w:type="dxa"/>
            <w:vAlign w:val="center"/>
          </w:tcPr>
          <w:p w14:paraId="66535EA0"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c>
          <w:tcPr>
            <w:tcW w:w="3970" w:type="dxa"/>
            <w:vAlign w:val="center"/>
          </w:tcPr>
          <w:p w14:paraId="2761FC70"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r>
      <w:tr w:rsidR="00B703AB" w:rsidRPr="00C10A7D" w14:paraId="351586F2" w14:textId="77777777" w:rsidTr="005E3DED">
        <w:trPr>
          <w:trHeight w:val="940"/>
        </w:trPr>
        <w:tc>
          <w:tcPr>
            <w:tcW w:w="4712" w:type="dxa"/>
          </w:tcPr>
          <w:p w14:paraId="2DCB6C44" w14:textId="3691EDE4" w:rsidR="00B703AB" w:rsidRPr="0047688C" w:rsidRDefault="00DD5F96" w:rsidP="0047688C">
            <w:pPr>
              <w:rPr>
                <w:rFonts w:ascii="Calibri" w:hAnsi="Calibri" w:cs="Arial"/>
                <w:sz w:val="22"/>
                <w:szCs w:val="22"/>
              </w:rPr>
            </w:pPr>
            <w:r w:rsidRPr="0047688C">
              <w:rPr>
                <w:rFonts w:ascii="Calibri" w:hAnsi="Calibri" w:cs="Arial"/>
                <w:sz w:val="22"/>
                <w:szCs w:val="22"/>
              </w:rPr>
              <w:t xml:space="preserve">Nedestruktivní </w:t>
            </w:r>
            <w:r w:rsidR="0047688C" w:rsidRPr="0047688C">
              <w:rPr>
                <w:rFonts w:ascii="Calibri" w:hAnsi="Calibri" w:cs="Arial"/>
                <w:sz w:val="22"/>
                <w:szCs w:val="22"/>
              </w:rPr>
              <w:t>samo odpojovací</w:t>
            </w:r>
            <w:r w:rsidRPr="0047688C">
              <w:rPr>
                <w:rFonts w:ascii="Calibri" w:hAnsi="Calibri" w:cs="Arial"/>
                <w:sz w:val="22"/>
                <w:szCs w:val="22"/>
              </w:rPr>
              <w:t xml:space="preserve"> konektor lůžkového terminálu – pohyblivý přívod terminálu </w:t>
            </w:r>
            <w:proofErr w:type="spellStart"/>
            <w:r w:rsidRPr="0047688C">
              <w:rPr>
                <w:rFonts w:ascii="Calibri" w:hAnsi="Calibri" w:cs="Arial"/>
                <w:sz w:val="22"/>
                <w:szCs w:val="22"/>
              </w:rPr>
              <w:t>vytržitelný</w:t>
            </w:r>
            <w:proofErr w:type="spellEnd"/>
            <w:r w:rsidRPr="0047688C">
              <w:rPr>
                <w:rFonts w:ascii="Calibri" w:hAnsi="Calibri" w:cs="Arial"/>
                <w:sz w:val="22"/>
                <w:szCs w:val="22"/>
              </w:rPr>
              <w:t xml:space="preserve"> ze zásuvky všemi směry</w:t>
            </w:r>
            <w:r w:rsidR="0047688C">
              <w:rPr>
                <w:rFonts w:ascii="Calibri" w:hAnsi="Calibri" w:cs="Arial"/>
                <w:sz w:val="22"/>
                <w:szCs w:val="22"/>
              </w:rPr>
              <w:t>.</w:t>
            </w:r>
          </w:p>
        </w:tc>
        <w:tc>
          <w:tcPr>
            <w:tcW w:w="1325" w:type="dxa"/>
            <w:vAlign w:val="center"/>
          </w:tcPr>
          <w:p w14:paraId="70054544"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c>
          <w:tcPr>
            <w:tcW w:w="3970" w:type="dxa"/>
            <w:vAlign w:val="center"/>
          </w:tcPr>
          <w:p w14:paraId="153F365F"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r>
      <w:tr w:rsidR="00B703AB" w:rsidRPr="00C10A7D" w14:paraId="7FFFA305" w14:textId="77777777" w:rsidTr="005E3DED">
        <w:trPr>
          <w:trHeight w:val="705"/>
        </w:trPr>
        <w:tc>
          <w:tcPr>
            <w:tcW w:w="4712" w:type="dxa"/>
          </w:tcPr>
          <w:p w14:paraId="507CEFCC" w14:textId="5B3153E1" w:rsidR="00B703AB" w:rsidRPr="0047688C" w:rsidRDefault="00DD5F96" w:rsidP="0047688C">
            <w:pPr>
              <w:rPr>
                <w:rFonts w:ascii="Calibri" w:hAnsi="Calibri" w:cs="Arial"/>
                <w:sz w:val="22"/>
                <w:szCs w:val="22"/>
              </w:rPr>
            </w:pPr>
            <w:r w:rsidRPr="0047688C">
              <w:rPr>
                <w:rFonts w:ascii="Calibri" w:hAnsi="Calibri" w:cs="Arial"/>
                <w:sz w:val="22"/>
                <w:szCs w:val="22"/>
              </w:rPr>
              <w:t>Možnost doplnění uživatelské aplikace pro mobilní zařízení personálu</w:t>
            </w:r>
            <w:r w:rsidR="0047688C">
              <w:rPr>
                <w:rFonts w:ascii="Calibri" w:hAnsi="Calibri" w:cs="Arial"/>
                <w:sz w:val="22"/>
                <w:szCs w:val="22"/>
              </w:rPr>
              <w:t>.</w:t>
            </w:r>
          </w:p>
        </w:tc>
        <w:tc>
          <w:tcPr>
            <w:tcW w:w="1325" w:type="dxa"/>
            <w:vAlign w:val="center"/>
          </w:tcPr>
          <w:p w14:paraId="6408367B"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c>
          <w:tcPr>
            <w:tcW w:w="3970" w:type="dxa"/>
            <w:vAlign w:val="center"/>
          </w:tcPr>
          <w:p w14:paraId="2A1EF091" w14:textId="77777777" w:rsidR="00B703AB" w:rsidRPr="002476E6" w:rsidRDefault="00B703AB" w:rsidP="00B703AB">
            <w:pPr>
              <w:jc w:val="center"/>
              <w:rPr>
                <w:rFonts w:ascii="Calibri" w:hAnsi="Calibri" w:cs="Calibri"/>
                <w:color w:val="FF0000"/>
                <w:szCs w:val="20"/>
              </w:rPr>
            </w:pPr>
            <w:r w:rsidRPr="002476E6">
              <w:rPr>
                <w:rFonts w:ascii="Calibri" w:hAnsi="Calibri" w:cs="Calibri"/>
                <w:color w:val="FF0000"/>
                <w:szCs w:val="20"/>
              </w:rPr>
              <w:t>(doplní dodavatel)</w:t>
            </w:r>
          </w:p>
        </w:tc>
      </w:tr>
      <w:tr w:rsidR="00B703AB" w:rsidRPr="00C10A7D" w14:paraId="7EF9DAA0" w14:textId="77777777" w:rsidTr="005E3DED">
        <w:trPr>
          <w:trHeight w:val="1175"/>
        </w:trPr>
        <w:tc>
          <w:tcPr>
            <w:tcW w:w="4712" w:type="dxa"/>
          </w:tcPr>
          <w:p w14:paraId="7D13299B" w14:textId="0E6BD85A" w:rsidR="00B703AB" w:rsidRPr="0047688C" w:rsidRDefault="00DD5F96" w:rsidP="0047688C">
            <w:pPr>
              <w:rPr>
                <w:rFonts w:ascii="Calibri" w:hAnsi="Calibri" w:cs="Arial"/>
                <w:sz w:val="22"/>
                <w:szCs w:val="22"/>
              </w:rPr>
            </w:pPr>
            <w:r w:rsidRPr="0047688C">
              <w:rPr>
                <w:rFonts w:ascii="Calibri" w:hAnsi="Calibri" w:cs="Arial"/>
                <w:sz w:val="22"/>
                <w:szCs w:val="22"/>
              </w:rPr>
              <w:t>Možnost výměny poškozených koncových prvků systému zaškoleným technikem údržby bez nutnosti změny konfigurace nebo nastavení servisní společností. Automatické načtení nového prvku po výmě</w:t>
            </w:r>
            <w:r w:rsidR="005E3DED" w:rsidRPr="0047688C">
              <w:rPr>
                <w:rFonts w:ascii="Calibri" w:hAnsi="Calibri" w:cs="Arial"/>
                <w:sz w:val="22"/>
                <w:szCs w:val="22"/>
              </w:rPr>
              <w:t>ně</w:t>
            </w:r>
            <w:r w:rsidR="0047688C">
              <w:rPr>
                <w:rFonts w:ascii="Calibri" w:hAnsi="Calibri" w:cs="Arial"/>
                <w:sz w:val="22"/>
                <w:szCs w:val="22"/>
              </w:rPr>
              <w:t>.</w:t>
            </w:r>
          </w:p>
        </w:tc>
        <w:tc>
          <w:tcPr>
            <w:tcW w:w="1325" w:type="dxa"/>
          </w:tcPr>
          <w:p w14:paraId="63301C10" w14:textId="7AAC7666" w:rsidR="00B703AB" w:rsidRPr="002476E6" w:rsidRDefault="00B703AB" w:rsidP="00B703AB">
            <w:pPr>
              <w:jc w:val="center"/>
              <w:rPr>
                <w:rFonts w:ascii="Calibri" w:hAnsi="Calibri" w:cs="Calibri"/>
                <w:color w:val="FF0000"/>
                <w:szCs w:val="20"/>
              </w:rPr>
            </w:pPr>
            <w:r w:rsidRPr="009B3446">
              <w:rPr>
                <w:rFonts w:ascii="Calibri" w:hAnsi="Calibri" w:cs="Calibri"/>
                <w:color w:val="FF0000"/>
                <w:szCs w:val="20"/>
              </w:rPr>
              <w:t>(doplní dodavatel)</w:t>
            </w:r>
          </w:p>
        </w:tc>
        <w:tc>
          <w:tcPr>
            <w:tcW w:w="3970" w:type="dxa"/>
          </w:tcPr>
          <w:p w14:paraId="47B17C49" w14:textId="4547150D" w:rsidR="00B703AB" w:rsidRPr="002476E6" w:rsidRDefault="00B703AB" w:rsidP="00B703AB">
            <w:pPr>
              <w:jc w:val="center"/>
              <w:rPr>
                <w:rFonts w:ascii="Calibri" w:hAnsi="Calibri" w:cs="Calibri"/>
                <w:color w:val="FF0000"/>
                <w:szCs w:val="20"/>
              </w:rPr>
            </w:pPr>
            <w:r w:rsidRPr="009B3446">
              <w:rPr>
                <w:rFonts w:ascii="Calibri" w:hAnsi="Calibri" w:cs="Calibri"/>
                <w:color w:val="FF0000"/>
                <w:szCs w:val="20"/>
              </w:rPr>
              <w:t>(doplní dodavatel)</w:t>
            </w:r>
          </w:p>
        </w:tc>
      </w:tr>
      <w:tr w:rsidR="00B703AB" w:rsidRPr="00C10A7D" w14:paraId="060684CF" w14:textId="77777777" w:rsidTr="005E3DED">
        <w:trPr>
          <w:trHeight w:val="470"/>
        </w:trPr>
        <w:tc>
          <w:tcPr>
            <w:tcW w:w="4712" w:type="dxa"/>
          </w:tcPr>
          <w:p w14:paraId="0F3D86C2" w14:textId="746E3FFA" w:rsidR="00B703AB" w:rsidRPr="0047688C" w:rsidRDefault="0047688C" w:rsidP="0047688C">
            <w:pPr>
              <w:rPr>
                <w:rFonts w:ascii="Calibri" w:hAnsi="Calibri" w:cs="Arial"/>
                <w:sz w:val="22"/>
                <w:szCs w:val="22"/>
              </w:rPr>
            </w:pPr>
            <w:bookmarkStart w:id="0" w:name="_Hlk106960438"/>
            <w:r>
              <w:rPr>
                <w:rFonts w:ascii="Calibri" w:hAnsi="Calibri" w:cs="Arial"/>
                <w:sz w:val="22"/>
                <w:szCs w:val="22"/>
              </w:rPr>
              <w:lastRenderedPageBreak/>
              <w:t>H</w:t>
            </w:r>
            <w:r w:rsidR="005E3DED" w:rsidRPr="0047688C">
              <w:rPr>
                <w:rFonts w:ascii="Calibri" w:hAnsi="Calibri" w:cs="Arial"/>
                <w:sz w:val="22"/>
                <w:szCs w:val="22"/>
              </w:rPr>
              <w:t>lasitý obousměrný hovor</w:t>
            </w:r>
            <w:r>
              <w:rPr>
                <w:rFonts w:ascii="Calibri" w:hAnsi="Calibri" w:cs="Arial"/>
                <w:sz w:val="22"/>
                <w:szCs w:val="22"/>
              </w:rPr>
              <w:t>.</w:t>
            </w:r>
          </w:p>
        </w:tc>
        <w:tc>
          <w:tcPr>
            <w:tcW w:w="1325" w:type="dxa"/>
          </w:tcPr>
          <w:p w14:paraId="466766B1" w14:textId="3B622D43" w:rsidR="00B703AB" w:rsidRPr="009B3446" w:rsidRDefault="00B703AB" w:rsidP="00B703AB">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tcPr>
          <w:p w14:paraId="07DB6035" w14:textId="04D0334E" w:rsidR="00B703AB" w:rsidRPr="009B3446" w:rsidRDefault="00B703AB" w:rsidP="00B703AB">
            <w:pPr>
              <w:jc w:val="center"/>
              <w:rPr>
                <w:rFonts w:ascii="Calibri" w:hAnsi="Calibri" w:cs="Calibri"/>
                <w:color w:val="FF0000"/>
                <w:szCs w:val="20"/>
              </w:rPr>
            </w:pPr>
            <w:r w:rsidRPr="002D5ACB">
              <w:rPr>
                <w:rFonts w:ascii="Calibri" w:hAnsi="Calibri" w:cs="Calibri"/>
                <w:color w:val="FF0000"/>
                <w:szCs w:val="20"/>
              </w:rPr>
              <w:t>(doplní dodavatel)</w:t>
            </w:r>
          </w:p>
        </w:tc>
      </w:tr>
      <w:bookmarkEnd w:id="0"/>
      <w:tr w:rsidR="005E3DED" w:rsidRPr="00C10A7D" w14:paraId="74A66CCF" w14:textId="77777777" w:rsidTr="005E3DED">
        <w:trPr>
          <w:trHeight w:val="470"/>
        </w:trPr>
        <w:tc>
          <w:tcPr>
            <w:tcW w:w="4712" w:type="dxa"/>
          </w:tcPr>
          <w:p w14:paraId="33002715" w14:textId="31642790" w:rsidR="005E3DED" w:rsidRPr="0047688C" w:rsidRDefault="0047688C" w:rsidP="0047688C">
            <w:pPr>
              <w:rPr>
                <w:rFonts w:ascii="Calibri" w:hAnsi="Calibri" w:cs="Arial"/>
                <w:sz w:val="22"/>
                <w:szCs w:val="22"/>
              </w:rPr>
            </w:pPr>
            <w:r>
              <w:rPr>
                <w:rFonts w:ascii="Calibri" w:hAnsi="Calibri" w:cs="Arial"/>
                <w:sz w:val="22"/>
                <w:szCs w:val="22"/>
              </w:rPr>
              <w:t>O</w:t>
            </w:r>
            <w:r w:rsidR="005E3DED" w:rsidRPr="0047688C">
              <w:rPr>
                <w:rFonts w:ascii="Calibri" w:hAnsi="Calibri" w:cs="Arial"/>
                <w:sz w:val="22"/>
                <w:szCs w:val="22"/>
              </w:rPr>
              <w:t>světlená a dobře hmatatelná tlačítka</w:t>
            </w:r>
            <w:r>
              <w:rPr>
                <w:rFonts w:ascii="Calibri" w:hAnsi="Calibri" w:cs="Arial"/>
                <w:sz w:val="22"/>
                <w:szCs w:val="22"/>
              </w:rPr>
              <w:t>.</w:t>
            </w:r>
          </w:p>
        </w:tc>
        <w:tc>
          <w:tcPr>
            <w:tcW w:w="1325" w:type="dxa"/>
          </w:tcPr>
          <w:p w14:paraId="27E827EC" w14:textId="3CA9CF59" w:rsidR="005E3DED" w:rsidRPr="002D5ACB" w:rsidRDefault="005E3DED" w:rsidP="005E3DED">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tcPr>
          <w:p w14:paraId="105053AA" w14:textId="5984615F" w:rsidR="005E3DED" w:rsidRPr="002D5ACB" w:rsidRDefault="005E3DED" w:rsidP="005E3DED">
            <w:pPr>
              <w:jc w:val="center"/>
              <w:rPr>
                <w:rFonts w:ascii="Calibri" w:hAnsi="Calibri" w:cs="Calibri"/>
                <w:color w:val="FF0000"/>
                <w:szCs w:val="20"/>
              </w:rPr>
            </w:pPr>
            <w:r w:rsidRPr="002D5ACB">
              <w:rPr>
                <w:rFonts w:ascii="Calibri" w:hAnsi="Calibri" w:cs="Calibri"/>
                <w:color w:val="FF0000"/>
                <w:szCs w:val="20"/>
              </w:rPr>
              <w:t>(doplní dodavatel)</w:t>
            </w:r>
          </w:p>
        </w:tc>
      </w:tr>
      <w:tr w:rsidR="005E3DED" w:rsidRPr="00C10A7D" w14:paraId="4913D5A0" w14:textId="77777777" w:rsidTr="005E3DED">
        <w:trPr>
          <w:trHeight w:val="470"/>
        </w:trPr>
        <w:tc>
          <w:tcPr>
            <w:tcW w:w="4712" w:type="dxa"/>
          </w:tcPr>
          <w:p w14:paraId="0DD5F4FB" w14:textId="0189D355" w:rsidR="005E3DED" w:rsidRPr="0047688C" w:rsidRDefault="00687CF8" w:rsidP="0047688C">
            <w:pPr>
              <w:rPr>
                <w:rFonts w:ascii="Calibri" w:hAnsi="Calibri" w:cs="Arial"/>
                <w:sz w:val="22"/>
                <w:szCs w:val="22"/>
              </w:rPr>
            </w:pPr>
            <w:r>
              <w:rPr>
                <w:rFonts w:ascii="Calibri" w:hAnsi="Calibri" w:cs="Arial"/>
                <w:sz w:val="22"/>
                <w:szCs w:val="22"/>
              </w:rPr>
              <w:t>H</w:t>
            </w:r>
            <w:r w:rsidR="005E3DED" w:rsidRPr="0047688C">
              <w:rPr>
                <w:rFonts w:ascii="Calibri" w:hAnsi="Calibri" w:cs="Arial"/>
                <w:sz w:val="22"/>
                <w:szCs w:val="22"/>
              </w:rPr>
              <w:t>lavní terminál s přehledným dotykovým LCD displejem</w:t>
            </w:r>
            <w:r>
              <w:rPr>
                <w:rFonts w:ascii="Calibri" w:hAnsi="Calibri" w:cs="Arial"/>
                <w:sz w:val="22"/>
                <w:szCs w:val="22"/>
              </w:rPr>
              <w:t>.</w:t>
            </w:r>
          </w:p>
        </w:tc>
        <w:tc>
          <w:tcPr>
            <w:tcW w:w="1325" w:type="dxa"/>
          </w:tcPr>
          <w:p w14:paraId="6423F28F" w14:textId="129A5BCE" w:rsidR="005E3DED" w:rsidRPr="002D5ACB" w:rsidRDefault="005E3DED" w:rsidP="005E3DED">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tcPr>
          <w:p w14:paraId="521D4CB0" w14:textId="46C0BBD6" w:rsidR="005E3DED" w:rsidRPr="002D5ACB" w:rsidRDefault="005E3DED" w:rsidP="005E3DED">
            <w:pPr>
              <w:jc w:val="center"/>
              <w:rPr>
                <w:rFonts w:ascii="Calibri" w:hAnsi="Calibri" w:cs="Calibri"/>
                <w:color w:val="FF0000"/>
                <w:szCs w:val="20"/>
              </w:rPr>
            </w:pPr>
            <w:r w:rsidRPr="002D5ACB">
              <w:rPr>
                <w:rFonts w:ascii="Calibri" w:hAnsi="Calibri" w:cs="Calibri"/>
                <w:color w:val="FF0000"/>
                <w:szCs w:val="20"/>
              </w:rPr>
              <w:t>(doplní dodavatel)</w:t>
            </w:r>
          </w:p>
        </w:tc>
      </w:tr>
      <w:tr w:rsidR="005E3DED" w:rsidRPr="00C10A7D" w14:paraId="3DFF1538" w14:textId="77777777" w:rsidTr="005E3DED">
        <w:trPr>
          <w:trHeight w:val="470"/>
        </w:trPr>
        <w:tc>
          <w:tcPr>
            <w:tcW w:w="4712" w:type="dxa"/>
          </w:tcPr>
          <w:p w14:paraId="04A3713D" w14:textId="2BBEF44E" w:rsidR="005E3DED" w:rsidRPr="0047688C" w:rsidRDefault="00687CF8" w:rsidP="0047688C">
            <w:pPr>
              <w:rPr>
                <w:rFonts w:ascii="Calibri" w:hAnsi="Calibri" w:cs="Arial"/>
                <w:sz w:val="22"/>
                <w:szCs w:val="22"/>
              </w:rPr>
            </w:pPr>
            <w:r>
              <w:rPr>
                <w:rFonts w:ascii="Calibri" w:hAnsi="Calibri" w:cs="Arial"/>
                <w:sz w:val="22"/>
                <w:szCs w:val="22"/>
              </w:rPr>
              <w:t>V</w:t>
            </w:r>
            <w:r w:rsidR="005E3DED" w:rsidRPr="0047688C">
              <w:rPr>
                <w:rFonts w:ascii="Calibri" w:hAnsi="Calibri" w:cs="Arial"/>
                <w:sz w:val="22"/>
                <w:szCs w:val="22"/>
              </w:rPr>
              <w:t>zdálená správa systému</w:t>
            </w:r>
            <w:r>
              <w:rPr>
                <w:rFonts w:ascii="Calibri" w:hAnsi="Calibri" w:cs="Arial"/>
                <w:sz w:val="22"/>
                <w:szCs w:val="22"/>
              </w:rPr>
              <w:t>.</w:t>
            </w:r>
          </w:p>
        </w:tc>
        <w:tc>
          <w:tcPr>
            <w:tcW w:w="1325" w:type="dxa"/>
          </w:tcPr>
          <w:p w14:paraId="0D3BEA8F" w14:textId="543711EA" w:rsidR="005E3DED" w:rsidRPr="002D5ACB" w:rsidRDefault="005E3DED" w:rsidP="005E3DED">
            <w:pPr>
              <w:jc w:val="center"/>
              <w:rPr>
                <w:rFonts w:ascii="Calibri" w:hAnsi="Calibri" w:cs="Calibri"/>
                <w:color w:val="FF0000"/>
                <w:szCs w:val="20"/>
              </w:rPr>
            </w:pPr>
            <w:r w:rsidRPr="002D5ACB">
              <w:rPr>
                <w:rFonts w:ascii="Calibri" w:hAnsi="Calibri" w:cs="Calibri"/>
                <w:color w:val="FF0000"/>
                <w:szCs w:val="20"/>
              </w:rPr>
              <w:t>(doplní dodavatel)</w:t>
            </w:r>
          </w:p>
        </w:tc>
        <w:tc>
          <w:tcPr>
            <w:tcW w:w="3970" w:type="dxa"/>
          </w:tcPr>
          <w:p w14:paraId="4EA228AB" w14:textId="5FB7281B" w:rsidR="005E3DED" w:rsidRPr="002D5ACB" w:rsidRDefault="005E3DED" w:rsidP="005E3DED">
            <w:pPr>
              <w:jc w:val="center"/>
              <w:rPr>
                <w:rFonts w:ascii="Calibri" w:hAnsi="Calibri" w:cs="Calibri"/>
                <w:color w:val="FF0000"/>
                <w:szCs w:val="20"/>
              </w:rPr>
            </w:pPr>
            <w:r w:rsidRPr="002D5ACB">
              <w:rPr>
                <w:rFonts w:ascii="Calibri" w:hAnsi="Calibri" w:cs="Calibri"/>
                <w:color w:val="FF0000"/>
                <w:szCs w:val="20"/>
              </w:rPr>
              <w:t>(doplní dodavatel)</w:t>
            </w:r>
          </w:p>
        </w:tc>
      </w:tr>
    </w:tbl>
    <w:p w14:paraId="3D6F8F06" w14:textId="77777777" w:rsidR="008B2A66" w:rsidRPr="008B2A66" w:rsidRDefault="008B2A66" w:rsidP="008B2A66">
      <w:pPr>
        <w:rPr>
          <w:rFonts w:asciiTheme="minorHAnsi" w:hAnsiTheme="minorHAnsi" w:cstheme="minorHAnsi"/>
          <w:sz w:val="22"/>
          <w:szCs w:val="22"/>
        </w:rPr>
      </w:pPr>
    </w:p>
    <w:p w14:paraId="7BCEAFCB" w14:textId="77777777" w:rsidR="008B2A66" w:rsidRPr="008B2A66" w:rsidRDefault="008B2A66" w:rsidP="008B2A66">
      <w:pPr>
        <w:rPr>
          <w:rFonts w:asciiTheme="minorHAnsi" w:hAnsiTheme="minorHAnsi" w:cstheme="minorHAnsi"/>
          <w:sz w:val="22"/>
          <w:szCs w:val="22"/>
        </w:rPr>
      </w:pPr>
    </w:p>
    <w:p w14:paraId="018ECA1C" w14:textId="2BC0F5EE" w:rsidR="00CD2941" w:rsidRDefault="00CD2941" w:rsidP="00E75DB3">
      <w:pPr>
        <w:pStyle w:val="Nadpis2"/>
        <w:spacing w:before="240"/>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p w14:paraId="6CC317FF" w14:textId="77777777" w:rsidR="000D284B" w:rsidRPr="000D284B" w:rsidRDefault="000D284B" w:rsidP="000D284B">
      <w:pPr>
        <w:rPr>
          <w:lang w:eastAsia="en-US"/>
        </w:rPr>
      </w:pPr>
    </w:p>
    <w:sectPr w:rsidR="000D284B" w:rsidRPr="000D284B" w:rsidSect="00DD5F96">
      <w:headerReference w:type="default" r:id="rId8"/>
      <w:footerReference w:type="default" r:id="rId9"/>
      <w:pgSz w:w="11906" w:h="16838"/>
      <w:pgMar w:top="1701" w:right="1134" w:bottom="1135"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1"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173B9741" w:rsidR="006518A6" w:rsidRDefault="00124B23" w:rsidP="00C95D5F">
    <w:pPr>
      <w:pStyle w:val="Zhlav"/>
      <w:jc w:val="both"/>
    </w:pPr>
    <w:r>
      <w:rPr>
        <w:noProof/>
      </w:rPr>
      <w:drawing>
        <wp:anchor distT="0" distB="0" distL="114300" distR="114300" simplePos="0" relativeHeight="251658240" behindDoc="0" locked="0" layoutInCell="1" allowOverlap="1" wp14:anchorId="33618314" wp14:editId="642663FE">
          <wp:simplePos x="0" y="0"/>
          <wp:positionH relativeFrom="margin">
            <wp:posOffset>4081780</wp:posOffset>
          </wp:positionH>
          <wp:positionV relativeFrom="paragraph">
            <wp:posOffset>-7620</wp:posOffset>
          </wp:positionV>
          <wp:extent cx="2116800" cy="568800"/>
          <wp:effectExtent l="0" t="0" r="0" b="3175"/>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FD451BB"/>
    <w:multiLevelType w:val="hybridMultilevel"/>
    <w:tmpl w:val="5A1ECE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4"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036083841">
    <w:abstractNumId w:val="1"/>
  </w:num>
  <w:num w:numId="2" w16cid:durableId="789593972">
    <w:abstractNumId w:val="19"/>
  </w:num>
  <w:num w:numId="3" w16cid:durableId="1541893163">
    <w:abstractNumId w:val="23"/>
  </w:num>
  <w:num w:numId="4" w16cid:durableId="1211989435">
    <w:abstractNumId w:val="10"/>
  </w:num>
  <w:num w:numId="5" w16cid:durableId="1644696215">
    <w:abstractNumId w:val="7"/>
  </w:num>
  <w:num w:numId="6" w16cid:durableId="1048064744">
    <w:abstractNumId w:val="11"/>
  </w:num>
  <w:num w:numId="7" w16cid:durableId="1803813155">
    <w:abstractNumId w:val="11"/>
  </w:num>
  <w:num w:numId="8" w16cid:durableId="1047535763">
    <w:abstractNumId w:val="22"/>
  </w:num>
  <w:num w:numId="9" w16cid:durableId="836923832">
    <w:abstractNumId w:val="2"/>
  </w:num>
  <w:num w:numId="10" w16cid:durableId="546576166">
    <w:abstractNumId w:val="16"/>
  </w:num>
  <w:num w:numId="11" w16cid:durableId="1460567155">
    <w:abstractNumId w:val="15"/>
  </w:num>
  <w:num w:numId="12" w16cid:durableId="1162701298">
    <w:abstractNumId w:val="21"/>
  </w:num>
  <w:num w:numId="13" w16cid:durableId="246693342">
    <w:abstractNumId w:val="8"/>
  </w:num>
  <w:num w:numId="14" w16cid:durableId="737552465">
    <w:abstractNumId w:val="18"/>
  </w:num>
  <w:num w:numId="15" w16cid:durableId="1778404978">
    <w:abstractNumId w:val="20"/>
  </w:num>
  <w:num w:numId="16" w16cid:durableId="987124468">
    <w:abstractNumId w:val="12"/>
  </w:num>
  <w:num w:numId="17" w16cid:durableId="1796218979">
    <w:abstractNumId w:val="13"/>
  </w:num>
  <w:num w:numId="18" w16cid:durableId="1719083658">
    <w:abstractNumId w:val="9"/>
  </w:num>
  <w:num w:numId="19" w16cid:durableId="700740455">
    <w:abstractNumId w:val="3"/>
  </w:num>
  <w:num w:numId="20" w16cid:durableId="1602447087">
    <w:abstractNumId w:val="24"/>
  </w:num>
  <w:num w:numId="21" w16cid:durableId="438182050">
    <w:abstractNumId w:val="14"/>
  </w:num>
  <w:num w:numId="22" w16cid:durableId="418406454">
    <w:abstractNumId w:val="17"/>
  </w:num>
  <w:num w:numId="23" w16cid:durableId="716703043">
    <w:abstractNumId w:val="6"/>
  </w:num>
  <w:num w:numId="24" w16cid:durableId="1034386189">
    <w:abstractNumId w:val="0"/>
  </w:num>
  <w:num w:numId="25" w16cid:durableId="739445459">
    <w:abstractNumId w:val="5"/>
  </w:num>
  <w:num w:numId="26" w16cid:durableId="148289148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A05CE"/>
    <w:rsid w:val="000A1ECC"/>
    <w:rsid w:val="000A3B26"/>
    <w:rsid w:val="000B179B"/>
    <w:rsid w:val="000B3193"/>
    <w:rsid w:val="000C1F62"/>
    <w:rsid w:val="000C1FBC"/>
    <w:rsid w:val="000C6A3F"/>
    <w:rsid w:val="000C71E4"/>
    <w:rsid w:val="000D284B"/>
    <w:rsid w:val="000D436E"/>
    <w:rsid w:val="000E1014"/>
    <w:rsid w:val="000E686D"/>
    <w:rsid w:val="00111FF7"/>
    <w:rsid w:val="00124B23"/>
    <w:rsid w:val="001258AB"/>
    <w:rsid w:val="00125E54"/>
    <w:rsid w:val="00136081"/>
    <w:rsid w:val="00147A0B"/>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A7B8B"/>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7688C"/>
    <w:rsid w:val="004838A7"/>
    <w:rsid w:val="00483B26"/>
    <w:rsid w:val="004960E7"/>
    <w:rsid w:val="004B40A7"/>
    <w:rsid w:val="004C57F4"/>
    <w:rsid w:val="004C65DC"/>
    <w:rsid w:val="004C7710"/>
    <w:rsid w:val="004C7980"/>
    <w:rsid w:val="004D2DB6"/>
    <w:rsid w:val="004F0C51"/>
    <w:rsid w:val="004F5479"/>
    <w:rsid w:val="004F69D1"/>
    <w:rsid w:val="00504A9F"/>
    <w:rsid w:val="00504B1A"/>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2A93"/>
    <w:rsid w:val="005C6500"/>
    <w:rsid w:val="005D6FB3"/>
    <w:rsid w:val="005E15EB"/>
    <w:rsid w:val="005E1A2C"/>
    <w:rsid w:val="005E3DED"/>
    <w:rsid w:val="005F43C8"/>
    <w:rsid w:val="00600F8C"/>
    <w:rsid w:val="006028C9"/>
    <w:rsid w:val="00602A33"/>
    <w:rsid w:val="00607DA1"/>
    <w:rsid w:val="00620CA2"/>
    <w:rsid w:val="00621367"/>
    <w:rsid w:val="0062603D"/>
    <w:rsid w:val="006370F4"/>
    <w:rsid w:val="00637A1A"/>
    <w:rsid w:val="006466FD"/>
    <w:rsid w:val="006518A6"/>
    <w:rsid w:val="00652279"/>
    <w:rsid w:val="00654188"/>
    <w:rsid w:val="0065447C"/>
    <w:rsid w:val="0065746F"/>
    <w:rsid w:val="00662654"/>
    <w:rsid w:val="006750DE"/>
    <w:rsid w:val="0067650B"/>
    <w:rsid w:val="00687CF8"/>
    <w:rsid w:val="0069027E"/>
    <w:rsid w:val="006E0015"/>
    <w:rsid w:val="006F12A7"/>
    <w:rsid w:val="006F6461"/>
    <w:rsid w:val="00703424"/>
    <w:rsid w:val="0071402B"/>
    <w:rsid w:val="0071532A"/>
    <w:rsid w:val="00716461"/>
    <w:rsid w:val="007230A6"/>
    <w:rsid w:val="0073070F"/>
    <w:rsid w:val="007341AA"/>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5670A"/>
    <w:rsid w:val="00861184"/>
    <w:rsid w:val="00885D17"/>
    <w:rsid w:val="00890047"/>
    <w:rsid w:val="008B1CD4"/>
    <w:rsid w:val="008B2A66"/>
    <w:rsid w:val="008C6FDE"/>
    <w:rsid w:val="008E1D92"/>
    <w:rsid w:val="008E66DE"/>
    <w:rsid w:val="00907E39"/>
    <w:rsid w:val="00933239"/>
    <w:rsid w:val="00945EAA"/>
    <w:rsid w:val="00955693"/>
    <w:rsid w:val="00965992"/>
    <w:rsid w:val="009673F6"/>
    <w:rsid w:val="0097571A"/>
    <w:rsid w:val="00985725"/>
    <w:rsid w:val="0098671F"/>
    <w:rsid w:val="0099223B"/>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703AB"/>
    <w:rsid w:val="00B92DCC"/>
    <w:rsid w:val="00BA5E96"/>
    <w:rsid w:val="00BB2159"/>
    <w:rsid w:val="00BD28E1"/>
    <w:rsid w:val="00BD6D27"/>
    <w:rsid w:val="00BE274B"/>
    <w:rsid w:val="00BE4ADC"/>
    <w:rsid w:val="00C04ADE"/>
    <w:rsid w:val="00C10A7D"/>
    <w:rsid w:val="00C16503"/>
    <w:rsid w:val="00C31573"/>
    <w:rsid w:val="00C331C8"/>
    <w:rsid w:val="00C3590D"/>
    <w:rsid w:val="00C431E1"/>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173B"/>
    <w:rsid w:val="00D72049"/>
    <w:rsid w:val="00D876D7"/>
    <w:rsid w:val="00D963DD"/>
    <w:rsid w:val="00DA2D5A"/>
    <w:rsid w:val="00DA57E0"/>
    <w:rsid w:val="00DC078E"/>
    <w:rsid w:val="00DC3F4A"/>
    <w:rsid w:val="00DD5F96"/>
    <w:rsid w:val="00DE0281"/>
    <w:rsid w:val="00DE3163"/>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75DB3"/>
    <w:rsid w:val="00EA692D"/>
    <w:rsid w:val="00EB09DC"/>
    <w:rsid w:val="00EB28FB"/>
    <w:rsid w:val="00EB3567"/>
    <w:rsid w:val="00EB38C3"/>
    <w:rsid w:val="00EB7813"/>
    <w:rsid w:val="00EC44E3"/>
    <w:rsid w:val="00EC581E"/>
    <w:rsid w:val="00EC6204"/>
    <w:rsid w:val="00EC780E"/>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504B1A"/>
    <w:rPr>
      <w:sz w:val="16"/>
      <w:szCs w:val="16"/>
    </w:rPr>
  </w:style>
  <w:style w:type="paragraph" w:styleId="Textkomente">
    <w:name w:val="annotation text"/>
    <w:basedOn w:val="Normln"/>
    <w:link w:val="TextkomenteChar"/>
    <w:uiPriority w:val="99"/>
    <w:unhideWhenUsed/>
    <w:rsid w:val="00504B1A"/>
    <w:rPr>
      <w:szCs w:val="20"/>
    </w:rPr>
  </w:style>
  <w:style w:type="character" w:customStyle="1" w:styleId="TextkomenteChar">
    <w:name w:val="Text komentáře Char"/>
    <w:basedOn w:val="Standardnpsmoodstavce"/>
    <w:link w:val="Textkomente"/>
    <w:uiPriority w:val="99"/>
    <w:rsid w:val="00504B1A"/>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B1A"/>
    <w:rPr>
      <w:b/>
      <w:bCs/>
    </w:rPr>
  </w:style>
  <w:style w:type="character" w:customStyle="1" w:styleId="PedmtkomenteChar">
    <w:name w:val="Předmět komentáře Char"/>
    <w:basedOn w:val="TextkomenteChar"/>
    <w:link w:val="Pedmtkomente"/>
    <w:uiPriority w:val="99"/>
    <w:semiHidden/>
    <w:rsid w:val="00504B1A"/>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357</Words>
  <Characters>2107</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7</cp:revision>
  <dcterms:created xsi:type="dcterms:W3CDTF">2022-06-24T08:56:00Z</dcterms:created>
  <dcterms:modified xsi:type="dcterms:W3CDTF">2022-09-04T13:49:00Z</dcterms:modified>
</cp:coreProperties>
</file>